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both"/>
        <w:rPr>
          <w:rFonts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、学前教育《专业综合》考试大纲</w:t>
      </w:r>
    </w:p>
    <w:p>
      <w:pPr>
        <w:spacing w:line="360" w:lineRule="exact"/>
        <w:ind w:firstLine="482" w:firstLineChars="200"/>
        <w:jc w:val="both"/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jc w:val="both"/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课程：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《学前教育原理》（总分：150分）</w:t>
      </w:r>
    </w:p>
    <w:p>
      <w:pPr>
        <w:adjustRightInd w:val="0"/>
        <w:snapToGrid w:val="0"/>
        <w:spacing w:line="360" w:lineRule="exact"/>
        <w:jc w:val="both"/>
        <w:rPr>
          <w:rFonts w:ascii="黑体" w:hAnsi="Times New Roman" w:eastAsia="黑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、考核目标</w:t>
      </w:r>
    </w:p>
    <w:p>
      <w:pPr>
        <w:spacing w:line="36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宋体"/>
          <w:color w:val="000000" w:themeColor="text1"/>
          <w14:textFill>
            <w14:solidFill>
              <w14:schemeClr w14:val="tx1"/>
            </w14:solidFill>
          </w14:textFill>
        </w:rPr>
        <w:t>《学前教育原理》是学前教育专业必修的专业基础课程和核心课程。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考核学生是否能够理解和掌握关于学前教育学的一般概念，掌握学前教育的基本规律及主要理论观点和实施原则。能够运用所学的基本理论、基本知识和基本方法分析、判断和解决有关学前教育的理论问题和实际问题。</w:t>
      </w:r>
    </w:p>
    <w:p>
      <w:pPr>
        <w:spacing w:line="360" w:lineRule="exact"/>
        <w:jc w:val="both"/>
        <w:rPr>
          <w:rFonts w:ascii="黑体" w:hAnsi="Times New Roman" w:eastAsia="黑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、考试内容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第一章</w:t>
      </w:r>
      <w:r>
        <w:rPr>
          <w:rFonts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学前教育概述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【考试内容】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学前儿童的特点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学前教师的劳动特点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学前教育的内容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学前教育的环境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学前教育与儿童发展的关系及对个人发展的价值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【考试要求】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1.理解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学习学前教育与学前教育学的基本概念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2.理解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学前教育与儿童发展的关系及对个人发展的价值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明确学前教育学的研究对象和内容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第二章</w:t>
      </w:r>
      <w:r>
        <w:rPr>
          <w:rFonts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学前教育的理论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【考试内容】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中国教育家陶行知、陈鹤琴、张雪门的幼儿教育思想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柏拉图、亚里士多德、昆体良、洛克、裴斯泰洛齐等教育家、思想家的学前教育思想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卢梭的学前教育思想，精神分析学派和人类发展生态学的学前教育理论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夸美纽斯、福禄培尔的学前教育思想、行为主义学派和认知发展学派的学前教育理论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蒙台梭利的教育思想体系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、杜威的学前教育思想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【考试要求】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了解世界及中国幼儿教育产生和发展的历史脉络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了解世界幼儿教育的产生的历史背景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了解世界幼儿教育的发展的原因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ascii="宋体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理解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有关重大事件及相关幼儿教育家的学说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ascii="宋体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掌握福禄贝尔的学前教育思想的主要观点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ascii="宋体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掌握蒙台梭利、杜威、卢梭等主要的学前教育思想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掌握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中国教育家陶行知、陈鹤琴、张雪门的幼儿教育思想</w:t>
      </w:r>
    </w:p>
    <w:p>
      <w:pPr>
        <w:numPr>
          <w:ilvl w:val="0"/>
          <w:numId w:val="1"/>
        </w:numPr>
        <w:spacing w:line="360" w:lineRule="exact"/>
        <w:ind w:firstLine="422" w:firstLineChars="200"/>
        <w:jc w:val="both"/>
        <w:rPr>
          <w:rFonts w:ascii="Calibri" w:hAnsi="Calibri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我国学前教育的特点、任务、教育目标和原则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【考试内容】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我国学前教育的性质和特点，明确我国学前教育的任务与要求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我国学前教育的法规体系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《幼儿园管理条例》、《幼儿园工作规程》、《幼儿园教育指导纲要》、《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3-6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岁幼儿学习与发展指南》、《幼儿园教师专业化标准》等主要幼儿园教育管理文件内容。</w:t>
      </w:r>
    </w:p>
    <w:p>
      <w:pPr>
        <w:spacing w:line="360" w:lineRule="exact"/>
        <w:ind w:firstLine="422" w:firstLineChars="200"/>
        <w:jc w:val="both"/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【考试要求】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了解教育的一般原则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理解我国学前教育的性质和特点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理解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我国学前教育的任务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掌握学前教育的特殊原则，并能够在教育的实践中贯彻实施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第四章</w:t>
      </w:r>
      <w:r>
        <w:rPr>
          <w:rFonts w:ascii="Calibri" w:hAnsi="Calibri" w:eastAsia="宋体" w:cs="Calibri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Calibri" w:hAnsi="Calibri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幼儿园课程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【考试内容】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幼儿园课程的特点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幼儿园课程活动的设计目标、内容、组织实施、评价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【考试要求】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了解课程的一般含义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了解幼儿园课程设置的过程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ascii="宋体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理解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我国目前幼儿园课程活动的设计实施过程与方法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掌握幼儿园课程的特点</w:t>
      </w:r>
    </w:p>
    <w:p>
      <w:pPr>
        <w:snapToGrid w:val="0"/>
        <w:spacing w:line="360" w:lineRule="exact"/>
        <w:ind w:firstLine="422" w:firstLineChars="200"/>
        <w:jc w:val="both"/>
        <w:rPr>
          <w:rFonts w:ascii="Calibri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第五章</w:t>
      </w:r>
      <w:r>
        <w:rPr>
          <w:rFonts w:ascii="Calibri" w:hAnsi="Calibri" w:eastAsia="宋体" w:cs="Calibri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Calibri" w:hAnsi="Calibri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幼儿园教育活动（上）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【考试内容】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Times New Roman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幼儿园生活活动和幼儿园其他形式的教育活动之间的关系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Times New Roman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生活活动中帮助幼儿建立常规的常用方法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设计学前儿童教学活动方案，并考虑到儿童年龄特点与发展的实际，选择适合幼儿的内容，并分析方案的重点和难点，选择并综合考虑教学方法和手段的运用。</w:t>
      </w:r>
    </w:p>
    <w:p>
      <w:pPr>
        <w:spacing w:line="360" w:lineRule="exact"/>
        <w:ind w:firstLine="422" w:firstLineChars="200"/>
        <w:jc w:val="both"/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【考试要求】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了解幼儿园日常生活活动的环节，各环节的主要内容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掌握幼儿园五大领域教育内容的内涵、目标、内容和实施要点</w:t>
      </w:r>
    </w:p>
    <w:p>
      <w:pPr>
        <w:tabs>
          <w:tab w:val="center" w:pos="4153"/>
        </w:tabs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掌握主题活动的内涵，并能设计活动方案。</w:t>
      </w:r>
    </w:p>
    <w:p>
      <w:pPr>
        <w:snapToGrid w:val="0"/>
        <w:spacing w:line="360" w:lineRule="exact"/>
        <w:ind w:firstLine="422" w:firstLineChars="200"/>
        <w:jc w:val="both"/>
        <w:rPr>
          <w:rFonts w:ascii="Calibri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第六章</w:t>
      </w:r>
      <w:r>
        <w:rPr>
          <w:rFonts w:ascii="Calibri" w:hAnsi="Calibri" w:eastAsia="宋体" w:cs="Calibri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Calibri" w:hAnsi="Calibri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幼儿园教育活动（下）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【考试内容】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Times New Roman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游戏的特点及幼儿活动特点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Times New Roman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幼儿游戏的组织及指导原则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Times New Roman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幼儿园游戏的组织与评价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亲子活动的设计步骤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【考试要求】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了解游戏的含义及游戏的教育意义</w:t>
      </w:r>
      <w:r>
        <w:rPr>
          <w:rFonts w:hint="eastAsia" w:ascii="宋体" w:hAnsi="宋体" w:eastAsia="宋体" w:cs="宋体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了解国外有关游戏内涵的研究</w:t>
      </w:r>
      <w:r>
        <w:rPr>
          <w:rFonts w:hint="eastAsia" w:ascii="宋体" w:hAnsi="宋体" w:eastAsia="宋体" w:cs="宋体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了解亲子活动的设计步骤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ascii="宋体" w:hAnsi="Calibri" w:eastAsia="宋体" w:cs="Times New Roman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掌握幼儿游戏的特点与作用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ascii="宋体" w:hAnsi="Calibri" w:eastAsia="宋体" w:cs="Times New Roman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掌握幼儿园各类游戏对幼儿发展的意义，并掌握其指导方法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ascii="宋体" w:hAnsi="Calibri" w:eastAsia="宋体" w:cs="Times New Roman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掌握亲子活动的内涵和功能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2"/>
        </w:numPr>
        <w:spacing w:line="360" w:lineRule="exact"/>
        <w:ind w:firstLine="422" w:firstLineChars="200"/>
        <w:jc w:val="both"/>
        <w:rPr>
          <w:rFonts w:ascii="Calibri" w:hAnsi="Calibri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alibri" w:hAnsi="Calibri" w:eastAsia="宋体" w:cs="Calibri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Calibri" w:hAnsi="Calibri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幼儿园教育的合作与衔接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【考试内容】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Times New Roman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家园合作的基本方法、</w:t>
      </w:r>
      <w:r>
        <w:rPr>
          <w:rFonts w:hint="eastAsia" w:ascii="Calibri" w:hAnsi="Calibri" w:eastAsia="宋体" w:cs="宋体"/>
          <w:color w:val="000000" w:themeColor="text1"/>
          <w14:textFill>
            <w14:solidFill>
              <w14:schemeClr w14:val="tx1"/>
            </w14:solidFill>
          </w14:textFill>
        </w:rPr>
        <w:t>家园合作的内容和途径。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Times New Roman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社区教育的意义及其对幼儿园教育的影响；能够利用社区教育资源促进幼儿园的工作。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Times New Roman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幼儿园与小学两个教育阶段的差异与衔接；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Times New Roman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幼小衔接的主要内容、方法及应注意的问题。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【考试内容】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了解如何利用社区资源做好开放办园工作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了解幼小衔接的主要内容、方法及应注意的问题。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理解学前机构幼小衔接工作的意义</w:t>
      </w:r>
    </w:p>
    <w:p>
      <w:pPr>
        <w:autoSpaceDE w:val="0"/>
        <w:autoSpaceDN w:val="0"/>
        <w:adjustRightInd w:val="0"/>
        <w:spacing w:line="360" w:lineRule="exact"/>
        <w:ind w:left="420" w:leftChars="200"/>
        <w:jc w:val="left"/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掌握家园合作的途径、方法及与家长沟通应注意的问题</w:t>
      </w:r>
    </w:p>
    <w:p>
      <w:pPr>
        <w:spacing w:line="360" w:lineRule="exact"/>
        <w:jc w:val="both"/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四、考试方式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  <w:t>考核方式：考试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  <w:t>考试类型；闭卷</w:t>
      </w:r>
    </w:p>
    <w:p>
      <w:pPr>
        <w:spacing w:line="360" w:lineRule="exact"/>
        <w:jc w:val="both"/>
        <w:rPr>
          <w:rFonts w:hint="default" w:ascii="黑体" w:hAnsi="Times New Roman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五、考试时长：</w:t>
      </w: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120分钟</w:t>
      </w:r>
    </w:p>
    <w:p>
      <w:pPr>
        <w:spacing w:line="360" w:lineRule="exact"/>
        <w:jc w:val="both"/>
        <w:rPr>
          <w:rFonts w:ascii="黑体" w:hAnsi="Times New Roman" w:eastAsia="黑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六、</w:t>
      </w:r>
      <w:r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考试题型</w:t>
      </w:r>
    </w:p>
    <w:p>
      <w:pPr>
        <w:spacing w:line="36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Times New Roman" w:hAnsi="Times New Roman" w:eastAsia="宋体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单项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选择题</w:t>
      </w:r>
      <w:r>
        <w:rPr>
          <w:rFonts w:hint="eastAsia" w:ascii="Times New Roman" w:hAnsi="Times New Roman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Times New Roman" w:hAnsi="Times New Roman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30小题，每题1分，共30分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exact"/>
        <w:ind w:firstLine="420" w:firstLineChars="200"/>
        <w:jc w:val="both"/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判断题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10小题，每题1分，共10分</w:t>
      </w:r>
    </w:p>
    <w:p>
      <w:pPr>
        <w:spacing w:line="360" w:lineRule="exact"/>
        <w:ind w:firstLine="420" w:firstLineChars="200"/>
        <w:jc w:val="both"/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3.名词解释题： 4小题，每题4分，共16分</w:t>
      </w:r>
    </w:p>
    <w:p>
      <w:pPr>
        <w:spacing w:line="36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简答题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5小题，每题8分，共40分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exact"/>
        <w:ind w:firstLine="420" w:firstLineChars="200"/>
        <w:jc w:val="both"/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论述题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2小题，每题12分，共24分</w:t>
      </w:r>
    </w:p>
    <w:p>
      <w:pPr>
        <w:spacing w:line="360" w:lineRule="exact"/>
        <w:ind w:firstLine="420" w:firstLineChars="200"/>
        <w:jc w:val="both"/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案例分析题</w:t>
      </w:r>
      <w:r>
        <w:rPr>
          <w:rFonts w:hint="eastAsia" w:ascii="Times New Roman" w:hAnsi="Times New Roman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Times New Roman" w:hAnsi="Times New Roman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2小题，每题15分，共30分</w:t>
      </w:r>
    </w:p>
    <w:p>
      <w:pPr>
        <w:spacing w:line="360" w:lineRule="exact"/>
        <w:jc w:val="both"/>
        <w:rPr>
          <w:rFonts w:ascii="黑体" w:hAnsi="Times New Roman" w:eastAsia="黑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七</w:t>
      </w:r>
      <w:r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、参考教材</w:t>
      </w:r>
    </w:p>
    <w:p>
      <w:pPr>
        <w:autoSpaceDE w:val="0"/>
        <w:autoSpaceDN w:val="0"/>
        <w:adjustRightInd w:val="0"/>
        <w:spacing w:line="36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kern w:val="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郑传芹主编</w:t>
      </w:r>
      <w:r>
        <w:rPr>
          <w:rFonts w:hint="eastAsia" w:ascii="Times New Roman" w:hAnsi="Times New Roman" w:eastAsia="宋体" w:cs="宋体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hAnsi="Times New Roman" w:eastAsia="宋体" w:cs="Times New Roman"/>
          <w:color w:val="000000" w:themeColor="text1"/>
          <w:kern w:val="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《学前教育原理》，高等教育出版社，</w:t>
      </w:r>
      <w:r>
        <w:rPr>
          <w:rFonts w:ascii="Times New Roman" w:hAnsi="Times New Roman" w:eastAsia="宋体" w:cs="Times New Roman"/>
          <w:color w:val="000000" w:themeColor="text1"/>
          <w:kern w:val="0"/>
          <w14:textFill>
            <w14:solidFill>
              <w14:schemeClr w14:val="tx1"/>
            </w14:solidFill>
          </w14:textFill>
        </w:rPr>
        <w:t>2017</w:t>
      </w:r>
      <w:r>
        <w:rPr>
          <w:rFonts w:hint="eastAsia" w:ascii="Times New Roman" w:hAnsi="Times New Roman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年版</w:t>
      </w:r>
      <w:r>
        <w:rPr>
          <w:rFonts w:ascii="Times New Roman" w:hAnsi="Times New Roman" w:eastAsia="宋体" w:cs="Times New Roman"/>
          <w:color w:val="000000" w:themeColor="text1"/>
          <w:kern w:val="0"/>
          <w14:textFill>
            <w14:solidFill>
              <w14:schemeClr w14:val="tx1"/>
            </w14:solidFill>
          </w14:textFill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B06BE3"/>
    <w:multiLevelType w:val="singleLevel"/>
    <w:tmpl w:val="FBB06BE3"/>
    <w:lvl w:ilvl="0" w:tentative="0">
      <w:start w:val="3"/>
      <w:numFmt w:val="chineseCounting"/>
      <w:suff w:val="space"/>
      <w:lvlText w:val="第%1章"/>
      <w:lvlJc w:val="left"/>
      <w:rPr>
        <w:rFonts w:hint="eastAsia"/>
      </w:rPr>
    </w:lvl>
  </w:abstractNum>
  <w:abstractNum w:abstractNumId="1">
    <w:nsid w:val="4B179B02"/>
    <w:multiLevelType w:val="singleLevel"/>
    <w:tmpl w:val="4B179B02"/>
    <w:lvl w:ilvl="0" w:tentative="0">
      <w:start w:val="7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BC6383"/>
    <w:rsid w:val="002E50FE"/>
    <w:rsid w:val="00320713"/>
    <w:rsid w:val="00B627B5"/>
    <w:rsid w:val="00C07FC2"/>
    <w:rsid w:val="00D64C11"/>
    <w:rsid w:val="00D85BB1"/>
    <w:rsid w:val="03202F9E"/>
    <w:rsid w:val="032E011E"/>
    <w:rsid w:val="04A34C0F"/>
    <w:rsid w:val="0CD446B3"/>
    <w:rsid w:val="10B66E72"/>
    <w:rsid w:val="10F951DA"/>
    <w:rsid w:val="2D2D1FD4"/>
    <w:rsid w:val="2FA75A68"/>
    <w:rsid w:val="31E62942"/>
    <w:rsid w:val="39780FEB"/>
    <w:rsid w:val="3BA461DA"/>
    <w:rsid w:val="407D040A"/>
    <w:rsid w:val="47BC6383"/>
    <w:rsid w:val="55EB0852"/>
    <w:rsid w:val="578D79FE"/>
    <w:rsid w:val="71B13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720" w:lineRule="exact"/>
      <w:jc w:val="center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1715</Words>
  <Characters>1791</Characters>
  <Lines>12</Lines>
  <Paragraphs>3</Paragraphs>
  <TotalTime>25</TotalTime>
  <ScaleCrop>false</ScaleCrop>
  <LinksUpToDate>false</LinksUpToDate>
  <CharactersWithSpaces>1862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2020-06-21T05:01:00Z</dcterms:created>
  <dc:creator>Administrator</dc:creator>
  <cp:lastModifiedBy>Administrator</cp:lastModifiedBy>
  <dcterms:modified xsi:type="dcterms:W3CDTF">2021-04-29T06:11:22Z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9FD89A1F29E642CE80814B662C3CD2A3</vt:lpwstr>
  </property>
</Properties>
</file>