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秘书学专业《专业综合》考试大纲</w:t>
      </w:r>
    </w:p>
    <w:p>
      <w:pPr>
        <w:spacing w:line="440" w:lineRule="exact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spacing w:after="0" w:line="440" w:lineRule="exact"/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、考试课程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《秘书实用写作》（总分150分）</w:t>
      </w:r>
    </w:p>
    <w:p>
      <w:pPr>
        <w:pStyle w:val="2"/>
        <w:spacing w:after="0" w:line="440" w:lineRule="exact"/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二、考核目标</w:t>
      </w:r>
    </w:p>
    <w:p>
      <w:pPr>
        <w:pStyle w:val="2"/>
        <w:spacing w:after="0" w:line="440" w:lineRule="exact"/>
        <w:ind w:firstLine="420" w:firstLineChars="200"/>
        <w:rPr>
          <w:rFonts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学生能够系统地理解和掌握办公室应用性文类的概念、类别与写作要求，能够结合具体语境进行相应文种写作，为从事办公室文秘工作奠定较好的理论与实践基础。</w:t>
      </w:r>
    </w:p>
    <w:p>
      <w:pPr>
        <w:snapToGrid w:val="0"/>
        <w:spacing w:line="440" w:lineRule="exact"/>
        <w:jc w:val="left"/>
        <w:outlineLvl w:val="0"/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三、考试内容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公文概述 </w:t>
      </w:r>
    </w:p>
    <w:p>
      <w:pPr>
        <w:spacing w:line="440" w:lineRule="exact"/>
        <w:ind w:firstLine="422" w:firstLineChars="200"/>
        <w:jc w:val="both"/>
        <w:rPr>
          <w:rFonts w:hint="eastAsia" w:ascii="宋体" w:hAnsi="宋体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</w:p>
    <w:p>
      <w:pPr>
        <w:spacing w:line="440" w:lineRule="exact"/>
        <w:ind w:firstLine="420" w:firstLineChars="200"/>
        <w:jc w:val="both"/>
        <w:rPr>
          <w:rFonts w:hint="eastAsia" w:ascii="宋体" w:hAnsi="宋体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1．公文的含义、特点、分类和作用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了解公文的含义、特点、分类和作用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掌握公文的格式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第二章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命令 决定 意见 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  <w:bookmarkStart w:id="0" w:name="_GoBack"/>
      <w:bookmarkEnd w:id="0"/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1．命令的含义、种类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2．决定的含义、种类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3．意见的含义及特点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了解命令（令）的含义、种类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掌握命令的写法及要求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了解决定的含义、种类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掌握决定的写法及要求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了解意见的含义及特点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掌握意见的写法及要求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第三章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公告 通告 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考核内容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】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1．公告的含义、种类及特点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2．通告的含义、种类及特点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考核要求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】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了解公告的含义、种类及特点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掌握公告的写法及要求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了解通告的含义、种类及特点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掌握通告的写法及要求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第四章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通知 通报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1）通知的含义及种类、特点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2）通报的含义、种类和特点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．了解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通知的含义及种类、特点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掌握通知的写法及要求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了解通报的含义、种类和特点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掌握通报的写法及要求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第五章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报告 请示 批复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1．报告的含义、种类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2．请示的含义及特点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3．请示与报告的区别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4．批复的含义及特点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了解报告的含义、种类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掌握报告的写法及要求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．了解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请示的含义及特点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掌握请示的写法及要求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5．理解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请示与报告的区别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了解批复的含义及特点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7．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掌握批复的写法及要求 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第六章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议案 函 会议纪要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1．议案的含义和特点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2．函的含义、种类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3．会议纪要的含义、种类及特点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了解议案的含义和特点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．掌握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议案的写法及要求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．了解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函的含义、种类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掌握函的写法及要求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．了解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会议纪要的含义、种类及特点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．掌握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会议纪要的写法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第七章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事务文书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1．计划的含义、作用及特点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2．总结的含义及特点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．了解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计划的含义、作用及特点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掌握计划的写法及要求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．了解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总结的含义及特点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掌握总结的写法及要求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第八章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商务文书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1．合同书的含义、作用及特点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了解合同书的含义、作用及特点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掌握合同书的写法及要求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第九章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礼仪文书</w:t>
      </w:r>
    </w:p>
    <w:p>
      <w:pPr>
        <w:spacing w:line="440" w:lineRule="exact"/>
        <w:ind w:firstLine="422" w:firstLineChars="200"/>
        <w:jc w:val="both"/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【考核内容】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1．介绍信、证明信、表扬信、感谢信、求职信的含义、作用及特点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【考核要求】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了解介绍信、证明信、表扬信、感谢信、求职信的含义、作用及特点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掌握介绍信、证明信的写法及要求</w:t>
      </w:r>
    </w:p>
    <w:p>
      <w:pPr>
        <w:spacing w:line="440" w:lineRule="exact"/>
        <w:jc w:val="both"/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考试方式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考核方式：考试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考核类型：闭卷</w:t>
      </w:r>
    </w:p>
    <w:p>
      <w:pPr>
        <w:spacing w:line="440" w:lineRule="exact"/>
        <w:jc w:val="both"/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五、考试时长：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120分钟</w:t>
      </w:r>
    </w:p>
    <w:p>
      <w:pPr>
        <w:snapToGrid w:val="0"/>
        <w:spacing w:line="440" w:lineRule="exact"/>
        <w:jc w:val="left"/>
        <w:outlineLvl w:val="0"/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六、考试题型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名词解释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：5小题，每题5分，共25分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：10小题，每题2分，共20分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：10小题，每题2分，共20分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4．改错题：5小题，每题5分，共25分</w:t>
      </w:r>
    </w:p>
    <w:p>
      <w:pPr>
        <w:spacing w:line="44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分析题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：2小题，每题10分，共20分</w:t>
      </w:r>
    </w:p>
    <w:p>
      <w:pPr>
        <w:spacing w:line="44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写作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：1小题，每题40分，共40分</w:t>
      </w:r>
    </w:p>
    <w:p>
      <w:pPr>
        <w:snapToGrid w:val="0"/>
        <w:spacing w:line="440" w:lineRule="exact"/>
        <w:jc w:val="left"/>
        <w:outlineLvl w:val="0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七、参考教材</w:t>
      </w:r>
    </w:p>
    <w:p>
      <w:pPr>
        <w:snapToGrid w:val="0"/>
        <w:spacing w:line="440" w:lineRule="exact"/>
        <w:ind w:left="420" w:leftChars="200"/>
        <w:jc w:val="left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李效珍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主编：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《秘书实用写作》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首都师范大学出版社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kern w:val="0"/>
        </w:rPr>
        <w:t>2008年版.</w:t>
      </w:r>
    </w:p>
    <w:p>
      <w:pPr>
        <w:spacing w:line="440" w:lineRule="exact"/>
        <w:ind w:firstLine="422" w:firstLineChars="200"/>
        <w:jc w:val="both"/>
        <w:rPr>
          <w:rFonts w:ascii="Times New Roman" w:hAnsi="Times New Roman" w:eastAsia="黑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6706C"/>
    <w:rsid w:val="0010680C"/>
    <w:rsid w:val="0039072F"/>
    <w:rsid w:val="00461B8F"/>
    <w:rsid w:val="004E08BC"/>
    <w:rsid w:val="0074211E"/>
    <w:rsid w:val="00952719"/>
    <w:rsid w:val="00A66D7E"/>
    <w:rsid w:val="00D41999"/>
    <w:rsid w:val="00D7462E"/>
    <w:rsid w:val="00F249E3"/>
    <w:rsid w:val="00F2506D"/>
    <w:rsid w:val="06A93A84"/>
    <w:rsid w:val="23C6706C"/>
    <w:rsid w:val="548E6FCC"/>
    <w:rsid w:val="6EED7C51"/>
    <w:rsid w:val="758510F8"/>
    <w:rsid w:val="7880474B"/>
    <w:rsid w:val="7BA37DE3"/>
    <w:rsid w:val="7E87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after="120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205</Words>
  <Characters>1169</Characters>
  <Lines>9</Lines>
  <Paragraphs>2</Paragraphs>
  <TotalTime>122</TotalTime>
  <ScaleCrop>false</ScaleCrop>
  <LinksUpToDate>false</LinksUpToDate>
  <CharactersWithSpaces>1372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2020-06-21T05:02:00Z</dcterms:created>
  <dc:creator>Administrator</dc:creator>
  <cp:lastModifiedBy>Administrator</cp:lastModifiedBy>
  <dcterms:modified xsi:type="dcterms:W3CDTF">2021-04-29T06:14:23Z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0FD272E6A004424BB0199F439BB397F0</vt:lpwstr>
  </property>
</Properties>
</file>